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A5" w:rsidRPr="007A0E5A" w:rsidRDefault="00E17AA5" w:rsidP="00E17AA5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r w:rsidRPr="007A0E5A">
        <w:rPr>
          <w:rFonts w:ascii="OpenSansCondensedLight" w:eastAsia="Times New Roman" w:hAnsi="OpenSansCondensedLight" w:cs="Segoe UI"/>
          <w:b/>
          <w:bCs/>
          <w:color w:val="008000"/>
          <w:sz w:val="37"/>
          <w:szCs w:val="37"/>
          <w:lang w:val="bg-BG" w:eastAsia="bg-BG"/>
        </w:rPr>
        <w:t>Програма "Хоризонт 2020"</w:t>
      </w:r>
    </w:p>
    <w:p w:rsidR="00E17AA5" w:rsidRPr="007A0E5A" w:rsidRDefault="00E17AA5" w:rsidP="00E17AA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 „Хоризонт 2020“ е отворена за всички. По „Хоризонт 2020“ има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само един набор от опростени правила и процедури, които да се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следват. Това означава, че участниците могат да се фокусират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към това, което е наистина важно: Научни изследвания, иновации и резултати.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Този фокусиран подход гарантира бързото стартиране на нови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проекти — и по-бързо постигане на резултати.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Правилата са изготвени така, че да гарантират справедливост, да защитават участниците и да осигуряват правилното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</w:t>
      </w:r>
      <w:r w:rsidRPr="007A0E5A">
        <w:rPr>
          <w:rFonts w:ascii="Segoe UI" w:eastAsia="Times New Roman" w:hAnsi="Segoe UI" w:cs="Segoe UI"/>
          <w:i/>
          <w:iCs/>
          <w:color w:val="1C4269"/>
          <w:sz w:val="20"/>
          <w:szCs w:val="20"/>
          <w:lang w:val="bg-BG" w:eastAsia="bg-BG"/>
        </w:rPr>
        <w:t>изразходване на публични средства.</w:t>
      </w:r>
    </w:p>
    <w:p w:rsidR="00E17AA5" w:rsidRPr="007A0E5A" w:rsidRDefault="00E17AA5" w:rsidP="00E17AA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00008B"/>
          <w:lang w:val="bg-BG" w:eastAsia="bg-BG"/>
        </w:rPr>
        <w:t>Кой може да кандидатства</w:t>
      </w:r>
    </w:p>
    <w:p w:rsidR="00E17AA5" w:rsidRPr="007A0E5A" w:rsidRDefault="00E17AA5" w:rsidP="00E17AA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За стандартни научноизследователски проекти — обединения от поне три юридически лица. Всяко лице трябва да е установено в държава членка на ЕС или в асоциирана държава.</w:t>
      </w:r>
    </w:p>
    <w:p w:rsidR="00E17AA5" w:rsidRPr="007A0E5A" w:rsidRDefault="00E17AA5" w:rsidP="00E17AA5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За други програми — Европейски научноизследователски съвет (ERC), Инструмент за МСП, съфинансиране на покани за участие или програми на националния или обществения сектор, координиране и подкрепа, обучение и мобилност  — минималното условие за участие е едно юридическо лице, установено в държава членка или в асоциирана държава.</w:t>
      </w:r>
    </w:p>
    <w:p w:rsidR="00E17AA5" w:rsidRPr="007A0E5A" w:rsidRDefault="00E17AA5" w:rsidP="00E17AA5">
      <w:pPr>
        <w:spacing w:after="345" w:line="345" w:lineRule="atLeast"/>
        <w:jc w:val="both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Може да бъдат наложени допълнителни условия. Проверете работната програма за подробна информация.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00008B"/>
          <w:sz w:val="26"/>
          <w:szCs w:val="26"/>
          <w:lang w:val="bg-BG" w:eastAsia="bg-BG"/>
        </w:rPr>
        <w:t>Какво се финансира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Научни и иновативни действия.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Обединения от партньори от различни държави, промишлени отрасли и учени.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Иновативни дейности.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Обединения от партньори от различни държави, промишлени отрасли и учени.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Действия за координиране и подкрепа.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 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Отделни субекти или обединения от партньори от различни държави, промишлени отрасли и учени.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Субсидии за изследвания на границата на научното познание — Европейски научноизследователски съвет.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ERC финансира изтъкнати млади, прохождащи изследователи, вече независими изследователи и старши ръководители на изследвания. Изследователите могат да са с различна националност и техните проекти могат да бъдат от всяка научноизследователска област.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 xml:space="preserve">Подкрепа за обучение и кариерно развитие — действия по инициативата „Мария </w:t>
      </w:r>
      <w:proofErr w:type="spellStart"/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Склодовска-Кюрѝ</w:t>
      </w:r>
      <w:proofErr w:type="spellEnd"/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“.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 xml:space="preserve"> Прохождащи изследователи или опитни изследователи (от всяка 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lastRenderedPageBreak/>
        <w:t>националност), технически персонал, национални/регионални програми за изследователска мобилност.</w:t>
      </w:r>
    </w:p>
    <w:p w:rsidR="00E17AA5" w:rsidRPr="007A0E5A" w:rsidRDefault="00E17AA5" w:rsidP="00E17AA5">
      <w:pPr>
        <w:spacing w:after="345" w:line="312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Инструмент за МСП.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До участие се допускат само МСП. Едно самостоятелно МСП или консорциум от МСП, установени в ЕС или в асоциирана държава.</w:t>
      </w:r>
    </w:p>
    <w:p w:rsidR="00E17AA5" w:rsidRPr="007A0E5A" w:rsidRDefault="00E17AA5" w:rsidP="00E17AA5">
      <w:pPr>
        <w:spacing w:after="345" w:line="345" w:lineRule="atLeast"/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</w:pPr>
      <w:r w:rsidRPr="007A0E5A">
        <w:rPr>
          <w:rFonts w:ascii="Segoe UI" w:eastAsia="Times New Roman" w:hAnsi="Segoe UI" w:cs="Segoe UI"/>
          <w:b/>
          <w:bCs/>
          <w:color w:val="1C4269"/>
          <w:sz w:val="21"/>
          <w:szCs w:val="21"/>
          <w:lang w:val="bg-BG" w:eastAsia="bg-BG"/>
        </w:rPr>
        <w:t>Директен път към иновации. </w:t>
      </w:r>
      <w:r w:rsidRPr="007A0E5A">
        <w:rPr>
          <w:rFonts w:ascii="Segoe UI" w:eastAsia="Times New Roman" w:hAnsi="Segoe UI" w:cs="Segoe UI"/>
          <w:b/>
          <w:bCs/>
          <w:color w:val="1C4269"/>
          <w:sz w:val="20"/>
          <w:szCs w:val="20"/>
          <w:lang w:val="bg-BG" w:eastAsia="bg-BG"/>
        </w:rPr>
        <w:t>Кой?</w:t>
      </w:r>
      <w:r w:rsidRPr="007A0E5A">
        <w:rPr>
          <w:rFonts w:ascii="Segoe UI" w:eastAsia="Times New Roman" w:hAnsi="Segoe UI" w:cs="Segoe UI"/>
          <w:color w:val="1C4269"/>
          <w:sz w:val="20"/>
          <w:szCs w:val="20"/>
          <w:lang w:val="bg-BG" w:eastAsia="bg-BG"/>
        </w:rPr>
        <w:t> Промишлени предприятия, включително МСП, с най-малко трима и най-много петима партньори и максимален принос от ЕС в размер на 3 млн. евро за проект.</w:t>
      </w:r>
    </w:p>
    <w:p w:rsidR="00E17AA5" w:rsidRPr="007A0E5A" w:rsidRDefault="00E17AA5" w:rsidP="00E17AA5">
      <w:pPr>
        <w:spacing w:before="75" w:after="75" w:line="240" w:lineRule="auto"/>
        <w:outlineLvl w:val="2"/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</w:pPr>
      <w:bookmarkStart w:id="0" w:name="_GoBack"/>
      <w:r w:rsidRPr="007A0E5A">
        <w:rPr>
          <w:rFonts w:ascii="OpenSansCondensedLight" w:eastAsia="Times New Roman" w:hAnsi="OpenSansCondensedLight" w:cs="Segoe UI"/>
          <w:b/>
          <w:bCs/>
          <w:color w:val="00008B"/>
          <w:sz w:val="26"/>
          <w:szCs w:val="26"/>
          <w:lang w:val="bg-BG" w:eastAsia="bg-BG"/>
        </w:rPr>
        <w:t>Отворени конкурси за набиране на проекти предложения по програма "Хоризонт 2020</w:t>
      </w:r>
      <w:bookmarkEnd w:id="0"/>
      <w:r w:rsidRPr="007A0E5A">
        <w:rPr>
          <w:rFonts w:ascii="OpenSansCondensedLight" w:eastAsia="Times New Roman" w:hAnsi="OpenSansCondensedLight" w:cs="Segoe UI"/>
          <w:b/>
          <w:bCs/>
          <w:color w:val="00008B"/>
          <w:sz w:val="26"/>
          <w:szCs w:val="26"/>
          <w:lang w:val="bg-BG" w:eastAsia="bg-BG"/>
        </w:rPr>
        <w:t>".</w:t>
      </w:r>
      <w:r w:rsidRPr="007A0E5A">
        <w:rPr>
          <w:rFonts w:ascii="OpenSansCondensedLight" w:eastAsia="Times New Roman" w:hAnsi="OpenSansCondensedLight" w:cs="Segoe UI"/>
          <w:color w:val="049CDB"/>
          <w:sz w:val="37"/>
          <w:szCs w:val="37"/>
          <w:lang w:val="bg-BG" w:eastAsia="bg-BG"/>
        </w:rPr>
        <w:t> </w:t>
      </w:r>
      <w:hyperlink r:id="rId4" w:history="1">
        <w:r w:rsidRPr="007A0E5A">
          <w:rPr>
            <w:rFonts w:ascii="OpenSansCondensedLight" w:eastAsia="Times New Roman" w:hAnsi="OpenSansCondensedLight" w:cs="Segoe UI"/>
            <w:color w:val="59753D"/>
            <w:lang w:val="bg-BG" w:eastAsia="bg-BG"/>
          </w:rPr>
          <w:t>http://horizon2020.mon.bg/?go=page&amp;pageId=43</w:t>
        </w:r>
      </w:hyperlink>
    </w:p>
    <w:p w:rsidR="00E472D3" w:rsidRDefault="00E17AA5"/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Condensed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A5"/>
    <w:rsid w:val="0070138A"/>
    <w:rsid w:val="00C2428F"/>
    <w:rsid w:val="00E17AA5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02F29-EF10-49D4-9E7F-7D1BBCEA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A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://horizon2020.mon.bg/?go=page&amp;pageId=43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TZ5HWECJZ27U-7-91</_dlc_DocId>
    <_dlc_DocIdUrl xmlns="03018842-667b-43b7-b3a8-873e095a590a">
      <Url>https://www.uni-ruse.bg/international/_layouts/15/DocIdRedir.aspx?ID=TZ5HWECJZ27U-7-91</Url>
      <Description>TZ5HWECJZ27U-7-91</Description>
    </_dlc_DocIdUrl>
  </documentManagement>
</p:properties>
</file>

<file path=customXml/itemProps1.xml><?xml version="1.0" encoding="utf-8"?>
<ds:datastoreItem xmlns:ds="http://schemas.openxmlformats.org/officeDocument/2006/customXml" ds:itemID="{FA701721-8A32-46CB-87B1-E13E58FC402C}"/>
</file>

<file path=customXml/itemProps2.xml><?xml version="1.0" encoding="utf-8"?>
<ds:datastoreItem xmlns:ds="http://schemas.openxmlformats.org/officeDocument/2006/customXml" ds:itemID="{1473CB8C-7BB6-43DB-9311-D194DE72DA87}"/>
</file>

<file path=customXml/itemProps3.xml><?xml version="1.0" encoding="utf-8"?>
<ds:datastoreItem xmlns:ds="http://schemas.openxmlformats.org/officeDocument/2006/customXml" ds:itemID="{BB0127C0-FD49-4151-9F41-5694B659C045}"/>
</file>

<file path=customXml/itemProps4.xml><?xml version="1.0" encoding="utf-8"?>
<ds:datastoreItem xmlns:ds="http://schemas.openxmlformats.org/officeDocument/2006/customXml" ds:itemID="{8F1D3943-FCF1-4651-8B93-28F0DE59C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2021-02-05T09:56:00Z</dcterms:created>
  <dcterms:modified xsi:type="dcterms:W3CDTF">2021-02-05T09:56:00Z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fe782f9d-d553-452a-80a7-dcf859c6cd4c</vt:lpwstr>
  </property>
  <property fmtid="{D5CDD505-2E9C-101B-9397-08002B2CF9AE}" pid="3" name="ContentTypeId">
    <vt:lpwstr>0x0101006814912DB77CD7449F10744CD1937796</vt:lpwstr>
  </property>
</Properties>
</file>